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d'un Cyclohexanedione (herbicide) sur deux modèles biologiques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Moumeni; Ouissem/ Berrabbah, Houria/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biomarqueurs/ cycloxydime/ parameciumtetraurelia/ daphnia magna/ </w:t>
            </w:r>
          </w:p>
        </w:tc>
      </w:tr>
    </w:tbl>
    <w:p>
      <w:pPr>
        <w:pStyle w:val="Heading3"/>
      </w:pPr>
      <w:r>
        <w:t>Résumé :</w:t>
      </w:r>
    </w:p>
    <w:p>
      <w:r>
        <w:t>L'objectifgénéral de ce travail consiste en l'étude de la toxicité potentielle d'un herbicide de la famille des cyclohexanediones(Focus Ultra) sur deux modèles biologiques d'eau douce :Parameciumtetraurelia et Daphnia magna.</w:t>
        <w:br/>
        <w:br/>
        <w:t xml:space="preserve">Les résultats obtenus montrentd'une part un effet inhibiteurdose dépendant sur la croissance cellulaire deParameciumtetraurelia qui se traduit par une diminution du nombre et de la vitesse de génération ainsi qu'une augmentation du temps de génération. Parallèlement, nous avons noté une stimulationde la phagocytose et une inhibition de l'activité vacuolaire. D'autre part, la toxicité de Focus Ultra s'est manifestée chez Daphnia magna par une inhibition significative de la mobilité, une diminution dose dépendante de la fréquence cardiaque ainsi qu'une inhibition de l'activité de la mandibule et des appendices thoraciques indiquant une perturbation du comportement trophique.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