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Ressources en eau et gestion intégrée dans la vallée de oued righ sahara septentrional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Bouznad; Imad eddine/ Zouini, Deradji/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nappe phréatique/ weap/ scénarios/ </w:t>
            </w:r>
          </w:p>
        </w:tc>
      </w:tr>
    </w:tbl>
    <w:p>
      <w:pPr>
        <w:pStyle w:val="Heading3"/>
      </w:pPr>
      <w:r>
        <w:t>Résumé :</w:t>
      </w:r>
    </w:p>
    <w:p>
      <w:r>
        <w:t>La région d' oued righ est considérée comme région pauvre en matière de précipitations ; elle reçoit moins de 50 mm/an. l'utilisation intensive des eaux souterraines a engendré des problèmes  de rejets des eaux usées et d'excès d'eau d'irrigation qui occasionnent un impact négatif sur l'environnement et la remontée de la nappe phréatique. 181235/17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