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ressources en eau et gestion intégrée du bassin versant d' oued guebli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Mecibah; Ilyes/ Zouini, Derradji/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oued guebli/ territoire de montagne/ la gestion intégrée/ </w:t>
            </w:r>
          </w:p>
        </w:tc>
      </w:tr>
    </w:tbl>
    <w:p>
      <w:pPr>
        <w:pStyle w:val="Heading3"/>
      </w:pPr>
      <w:r>
        <w:t>Résumé :</w:t>
      </w:r>
    </w:p>
    <w:p>
      <w:r>
        <w:t>L'algérie a été identifiée comme l'une des régions les plus vulnérables aux changements climatiques et anthropiques et constitue l'un des " hot-spots " mondiaux de crise de l'eau (le déficit pluviométrique enregistré sur  les 25 dernières années, sur l'ensemble du pays est évalué à près de 30%. mre-pne- 2006). dans un tel contexte, les questions relatives à la gestion des ressources en eau se posent de manière accrue. pour y faire face, des approches de modélisation intégrée associant l'évaluation de la disponibilité des ressources en eau et des demandes en eau sont proposées.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