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tests d' ajustement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Tilbi; Djahida/ Seddik Ameur, Nacira/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données censurées/ test du chi deux/ distribution de rayleigh généralisée/ </w:t>
            </w:r>
          </w:p>
        </w:tc>
      </w:tr>
    </w:tbl>
    <w:p>
      <w:pPr>
        <w:pStyle w:val="Heading3"/>
      </w:pPr>
      <w:r>
        <w:t>Résumé :</w:t>
      </w:r>
    </w:p>
    <w:p>
      <w:r>
        <w:t xml:space="preserve">Ce travail de recherche est consacré à la construction et la mise en œuvre de tests d'ajustement du type du chi-deux modifié pour la distribution généralisée de Rayleigh et de modèles associés à celle-ci tels que le modèle à durée de vie accélérée dont la distribution de base est une Rayleigh généralisée et le modèle mélange de deux distributions de Rayleigh. Dans le cas des données complètes, on utilise la statistique NRR (Nikulin-Rao-Robson) qui est une modification de la statistique du chi-deux de Pearson. Pour les données censurées à droite, on se base sur l'approche introduite par Bagdonavi?ius et Nikulin (2011).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