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Fusion d'approches pour l'indexation d'images</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Thèses / mémoires</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Boulemden; Ahmed/ Tlili, Yamina/ </w:t>
            </w:r>
          </w:p>
        </w:tc>
      </w:tr>
      <w:tr>
        <w:trPr>
          <w:trHeight w:val="567"/>
        </w:trPr>
        <w:tc>
          <w:tcPr>
            <w:tcW w:type="dxa" w:w="3000"/>
          </w:tcPr>
          <w:p>
            <w:r>
              <w:t>Nombre de Pages</w:t>
            </w:r>
          </w:p>
        </w:tc>
        <w:tc>
          <w:tcPr>
            <w:tcW w:type="dxa" w:w="7000"/>
          </w:tcPr>
          <w:p>
            <w:r>
              <w:t>131 f.</w:t>
            </w:r>
          </w:p>
        </w:tc>
      </w:tr>
      <w:tr>
        <w:trPr>
          <w:trHeight w:val="567"/>
        </w:trPr>
        <w:tc>
          <w:tcPr>
            <w:tcW w:type="dxa" w:w="3000"/>
          </w:tcPr>
          <w:p>
            <w:r>
              <w:t>Illustration</w:t>
            </w:r>
          </w:p>
        </w:tc>
        <w:tc>
          <w:tcPr>
            <w:tcW w:type="dxa" w:w="7000"/>
          </w:tcPr>
          <w:p>
            <w:r>
              <w:t>Fig., tab.</w:t>
            </w:r>
          </w:p>
        </w:tc>
      </w:tr>
      <w:tr>
        <w:trPr>
          <w:trHeight w:val="567"/>
        </w:trPr>
        <w:tc>
          <w:tcPr>
            <w:tcW w:type="dxa" w:w="3000"/>
          </w:tcPr>
          <w:p>
            <w:r>
              <w:t>Format</w:t>
            </w:r>
          </w:p>
        </w:tc>
        <w:tc>
          <w:tcPr>
            <w:tcW w:type="dxa" w:w="7000"/>
          </w:tcPr>
          <w:p>
            <w:r>
              <w:t>30 cm</w:t>
            </w:r>
          </w:p>
        </w:tc>
      </w:tr>
      <w:tr>
        <w:trPr>
          <w:trHeight w:val="567"/>
        </w:trPr>
        <w:tc>
          <w:tcPr>
            <w:tcW w:type="dxa" w:w="3000"/>
          </w:tcPr>
          <w:p>
            <w:r>
              <w:t>Notes Générales</w:t>
            </w:r>
          </w:p>
        </w:tc>
        <w:tc>
          <w:tcPr>
            <w:tcW w:type="dxa" w:w="7000"/>
          </w:tcPr>
          <w:p>
            <w:r>
              <w:t>Bibliogr.- Résumé en français, anglais et arabe</w:t>
            </w:r>
          </w:p>
        </w:tc>
      </w:tr>
      <w:tr>
        <w:trPr>
          <w:trHeight w:val="567"/>
        </w:trPr>
        <w:tc>
          <w:tcPr>
            <w:tcW w:type="dxa" w:w="3000"/>
          </w:tcPr>
          <w:p>
            <w:r>
              <w:t>Diplôme</w:t>
            </w:r>
          </w:p>
        </w:tc>
        <w:tc>
          <w:tcPr>
            <w:tcW w:type="dxa" w:w="7000"/>
          </w:tcPr>
          <w:p>
            <w:r>
              <w:t>Doctorat</w:t>
            </w:r>
          </w:p>
        </w:tc>
      </w:tr>
      <w:tr>
        <w:trPr>
          <w:trHeight w:val="567"/>
        </w:trPr>
        <w:tc>
          <w:tcPr>
            <w:tcW w:type="dxa" w:w="3000"/>
          </w:tcPr>
          <w:p>
            <w:r>
              <w:t>Etablissement</w:t>
            </w:r>
          </w:p>
        </w:tc>
        <w:tc>
          <w:tcPr>
            <w:tcW w:type="dxa" w:w="7000"/>
          </w:tcPr>
          <w:p>
            <w:r>
              <w:t>Annaba</w:t>
            </w:r>
          </w:p>
        </w:tc>
      </w:tr>
      <w:tr>
        <w:trPr>
          <w:trHeight w:val="567"/>
        </w:trPr>
        <w:tc>
          <w:tcPr>
            <w:tcW w:type="dxa" w:w="3000"/>
          </w:tcPr>
          <w:p>
            <w:r>
              <w:t>Année de Soutenance</w:t>
            </w:r>
          </w:p>
        </w:tc>
        <w:tc>
          <w:tcPr>
            <w:tcW w:type="dxa" w:w="7000"/>
          </w:tcPr>
          <w:p>
            <w:r>
              <w:t>2017</w:t>
            </w:r>
          </w:p>
        </w:tc>
      </w:tr>
      <w:tr>
        <w:trPr>
          <w:trHeight w:val="567"/>
        </w:trPr>
        <w:tc>
          <w:tcPr>
            <w:tcW w:type="dxa" w:w="3000"/>
          </w:tcPr>
          <w:p>
            <w:r>
              <w:t>Sujet(s)</w:t>
            </w:r>
          </w:p>
        </w:tc>
        <w:tc>
          <w:tcPr>
            <w:tcW w:type="dxa" w:w="7000"/>
          </w:tcPr>
          <w:p>
            <w:r>
              <w:t xml:space="preserve">allocation de pachinko/ analyse de la sémantique latente/ indexation et recherche d'images/ </w:t>
            </w:r>
          </w:p>
        </w:tc>
      </w:tr>
    </w:tbl>
    <w:p>
      <w:pPr>
        <w:pStyle w:val="Heading3"/>
      </w:pPr>
      <w:r>
        <w:t>Résumé :</w:t>
      </w:r>
    </w:p>
    <w:p>
      <w:r>
        <w:t xml:space="preserve">Les modèles de sujets probabilistes constituent un ensemble d'algorithmes qui permettent d'extraire les concepts cachées responsable de la génération des mots des documents de grands corpus. Ces modèles ont été utilisés dans le domaine de traitement d'images en les appliquant sur des problèmes tels que la reconnaissance d'objets, l'annotation automatique des images et l'indexation et la recherche d'images par le contenu. </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22/10/2026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