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des insecticides (spinosad et thiamethoxame) et des maladies sur l'abeille domestique (Apis mellifera)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Menail; Ahmed Hichem/ Ayad loucif, W./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apis mellifera intermissa/ pathogènes/ megaselia scalaris/ thiaméthoxame/ </w:t>
            </w:r>
          </w:p>
        </w:tc>
      </w:tr>
    </w:tbl>
    <w:p>
      <w:pPr>
        <w:pStyle w:val="Heading3"/>
      </w:pPr>
      <w:r>
        <w:t>Résumé :</w:t>
      </w:r>
    </w:p>
    <w:p>
      <w:r>
        <w:t>Afin de déterminer les principales pathologies qui affectent les abeilles locales, un échantillonnage d'Apis mellifera intermissa a été effectué dans le nord-est algérien au niveau de l'ensemble des communes de la wilaya d'Annaba durant les saisons automne/hiver 2013 et 2014. Au total, 65 ruches asymptomatiques au niveau de 18 ruchers ont été sélectionnées et des ouvrières adultes ainsi que des larves ont été prélevées.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