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pollution par les métaux lourds sur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Azizi; Nadia Nawel/ Djebar, Med Réda/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triticum durum desf/ </w:t>
            </w:r>
          </w:p>
        </w:tc>
      </w:tr>
    </w:tbl>
    <w:p>
      <w:pPr>
        <w:pStyle w:val="Heading3"/>
      </w:pPr>
      <w:r>
        <w:t>Résumé :</w:t>
      </w:r>
    </w:p>
    <w:p>
      <w:r>
        <w:t xml:space="preserve">Ce travail vise à évaluer les effets des éléments traces métalliques (Cu,Cd) et des éléments   minéraux (Mg et Ca) ainsi que leurs interactions (Mg/Cd, Ca/Cd et Cu/Cd) sur le pourcentage  moyen de germination, le nombre moyen ainsi que la vitesse de croissance des racines de blé dur (Var. Siméto),  la quantité de protéines totales et certains biomarqueurs de stress à savoir :  l'activité catalase (CAT), le glutathion   et la GST chez les racines et les feuilles de blé.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