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/adaptation de modèles biologiques non ciblés exposés à une pollution multiple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Zouaghi; Mohamed Fateh/ Berrebbah, Houria/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biomarqueurs/ helix aspersa/ hydrocarbure aromatique polycyclique/ naphtalène/ </w:t>
            </w:r>
          </w:p>
        </w:tc>
      </w:tr>
    </w:tbl>
    <w:p>
      <w:pPr>
        <w:pStyle w:val="Heading3"/>
      </w:pPr>
      <w:r>
        <w:t>Résumé :</w:t>
      </w:r>
    </w:p>
    <w:p>
      <w:r>
        <w:t xml:space="preserve">Dans cette étude  nous nous sommes intéressés au comportement/adaptation d'un modèle biologique non cible exposé à une pollution multiple par des hydrocarbures aromatiques polycycliques rejetés par la raffinerie de skikda (conditions non contrôlées). parallèlement, nous avons choisi de tester l'effet des léssivats chargés des rejets de la raffinerie  obtenus à partir de feuilles fraiches et sèches de 3 variétés d'arbre largement répandus à proximité de la raffinerie (conditions semi contrôlées).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