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Collaboration, dimensions sociales et communautés.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Khaled/ Seridi, Hassina/ </w:t>
            </w:r>
          </w:p>
        </w:tc>
      </w:tr>
      <w:tr>
        <w:trPr>
          <w:trHeight w:val="567"/>
        </w:trPr>
        <w:tc>
          <w:tcPr>
            <w:tcW w:type="dxa" w:w="3000"/>
          </w:tcPr>
          <w:p>
            <w:r>
              <w:t>Nombre de Pages</w:t>
            </w:r>
          </w:p>
        </w:tc>
        <w:tc>
          <w:tcPr>
            <w:tcW w:type="dxa" w:w="7000"/>
          </w:tcPr>
          <w:p>
            <w:r>
              <w:t>207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Web sémantique/ personnalisation/ recommandation/ </w:t>
            </w:r>
          </w:p>
        </w:tc>
      </w:tr>
    </w:tbl>
    <w:p>
      <w:pPr>
        <w:pStyle w:val="Heading3"/>
      </w:pPr>
      <w:r>
        <w:t>Résumé :</w:t>
      </w:r>
    </w:p>
    <w:p>
      <w:r>
        <w:t>Comme il n'y a pas des parcours d'apprentissage fixes et qui ne sont pas appropriés pour tous les apprenants, la nécessité d'opter pour les environnements d'apprentissage personnalisé (EAP) est devenue très cruciale récemment. Un EAP est une structure basée sur des outils et des services inspirés de technologies récentes à savoir: les web sémantique, le Web 2.0, les styles d'apprentissage, etc. Il représente essentiellement un système qui fournit des recommandations pertinentes pour les apprenants.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