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fonctionnelle de l'écologie de deux espèces de reptiles lacertidés insectivores Psammodromus algirus et Acanthodactylus erythrurus et d'un reptile chélonien phytophage Testudo graca graeca dans un maquis dunaire du parc national d'el-kala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Rouag; Rachid/ Benyacoub, S/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algérie/ testudo graeca/ psammodromus algirus/ acanthodactylus erythrurus/ </w:t>
            </w:r>
          </w:p>
        </w:tc>
      </w:tr>
    </w:tbl>
    <w:p>
      <w:pPr>
        <w:pStyle w:val="Heading3"/>
      </w:pPr>
      <w:r>
        <w:t>Résumé :</w:t>
      </w:r>
    </w:p>
    <w:p>
      <w:r>
        <w:t xml:space="preserve">Le régime alimentaire, la structure de l'habitat et les rythmes d'activités ont été étudiés chez deux lézards sympatriques Psammodromus algirus et Acanthodactylus erythrurus et une population de tortue mauresque, Testudo graeca graeca dans le Parc National d'El Kala (Nord-Est de l'Algérie). </w:t>
        <w:br/>
        <w:br/>
        <w:t>Dans la zone d'étude, les deux lézards sont similaires en longueur et poids corporel. Ils fréquentent les mêmes habitats et ils sont insectivores. Ils se nourrissent principalement sur les coléoptères, formicidés, et les diptères. Le chevauchement du régime interspécifique est très élevé que se soit en termes d'abondance ou de degrés de présence.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