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biologie de la sardine S. pilchardus (Walbaum, 1792) des côtes Est- Algérienne.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 Fatma Zohra/ Djebar, Abdallah Borhane/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biologie/ est algérien/ méditerranée/ sardina pilchardus/ </w:t>
            </w:r>
          </w:p>
        </w:tc>
      </w:tr>
    </w:tbl>
    <w:p>
      <w:pPr>
        <w:pStyle w:val="Heading3"/>
      </w:pPr>
      <w:r>
        <w:t>Résumé :</w:t>
      </w:r>
    </w:p>
    <w:p>
      <w:r>
        <w:t>Les poissons pélagiques côtiers sont les espèces les plus dominantes dans les captures en Algérie, ils constituent une des ressources les plus abondantes. La sardine Sardina pilchardus (Walbaum, 1792) est l'espèce la plus exploitée sur nos côtes elle représente une importante valeur socio-économique, d'où l'intérêt impératif d'établir une stratégie adéquate pour son exploitation de manières rationnelle et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