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1erprincipe des propriétés fondamentales des alliages quaternaires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Touam; Selma/ Ghemid, Sebti/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propriétés optiques/ alliages/ structures de bandes l'indice de réfraction/ </w:t>
            </w:r>
          </w:p>
        </w:tc>
      </w:tr>
    </w:tbl>
    <w:p>
      <w:pPr>
        <w:pStyle w:val="Heading3"/>
      </w:pPr>
      <w:r>
        <w:t>Résumé :</w:t>
      </w:r>
    </w:p>
    <w:p>
      <w:r>
        <w:t>Dans ce travail, nous avons étudié les propriétés structurales, électroniques et optiques des alliages quaternaires Cu1-xAgxBryI1-y dans la structure zinc blende en utilisant des méthodes de premiers principes basées sur la Théorie de la fonctionnelle de la densité (DFT) à travers la méthode des Ondes Planes Augmentées Linéarisées (FP-(L) APW) implémentée dans le code de calcul Wien2k. On a utilisé l'approximation du gradient généralisé (GGA) pour le terme du potentiel d'échange et de corrélation (XC)  pour étudier les propriétés structurales et optiques. Les résultats trouvés sont en accord avec ceux de l'expérimental et de la théorie.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