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mobilité par la méthode quantique pour le cas d'un gaz de molécules de carbone ionisées diffusant dans un gaz rare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Lamia/ Bouledroua, Moncef/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diffusion/ mobilité/ courbe d'énergie potentielle/ section efficace de transport/ </w:t>
            </w:r>
          </w:p>
        </w:tc>
      </w:tr>
    </w:tbl>
    <w:p>
      <w:pPr>
        <w:pStyle w:val="Heading3"/>
      </w:pPr>
      <w:r>
        <w:t>Résumé :</w:t>
      </w:r>
    </w:p>
    <w:p>
      <w:r>
        <w:t>La recherche de ce travail est consacrée aux calculs numériques des paramètres de transport: la mobilité réduite et la diffusion du système CHe+. Pour accomplir cette tâche, nous avons d'abord construit les courbes d'énergie potentielle correspondant à l'interaction de l'état fondamental C+ (2 P°) et l'état excité métastable C+ (4P ) avec l'état fondamental de l'hélium He(1S) qui sont obtenus avec molpro. Ensuite, nous avons utilisé ces potentiels d'interaction dans le calcul des sections efficaces de transports quantiques et classiques. Enfin, nous avons calculé les coefficients de mobilité et de diffusion en utilisant la théorie cinétique élaborée : théorie de trois températures.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