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des traitements thermomécaniques sur la structure et les propriétés des alliages à mémoire des forme à base de Cuivre, et Ti-Ni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Amiour.; Yacine/ Zemmour, Kamel/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Transformations de phases/ transformation martensitique thermoélastique/ </w:t>
            </w:r>
          </w:p>
        </w:tc>
      </w:tr>
    </w:tbl>
    <w:p>
      <w:pPr>
        <w:pStyle w:val="Heading3"/>
      </w:pPr>
      <w:r>
        <w:t>Résumé :</w:t>
      </w:r>
    </w:p>
    <w:p>
      <w:r>
        <w:t>La synthèse par combustion à haute température SHS (Self-propagating High-temperature Synthesis) est une technique d'élaboration, facile à mettre en œuvre, extrêmement rapide et peu coûteuse. Il s'agit d'un procédé qui consiste à amorcer une réaction chimique exothermique par une source locale de chaleur. Une fois que le matériau est amorcé, la réaction chimique produit une onde de combustion qui se propage couche par couche à travers tout l'échantillon. Cependant, dans certains matériaux  elle laisse souvent un taux de porosité important dans le produit final. Mais ce n'est pas le cas dans les alliages à mémoire de forme. Les produits finaux possèdent une très grande densité grâce à la malléabilité des élément utilisés (Cu, Zn, Al) l'exothermicité  forte de la réaction  provoque l'explosion des produits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