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du comportement de systemes industriels pas les resaux bayesiens pour la prevention des scenarios indesirables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Zerouali; Bilal/ Kara, Mohammed/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logique floue/ réseau bayésien/ nœud papillon/ </w:t>
            </w:r>
          </w:p>
        </w:tc>
      </w:tr>
    </w:tbl>
    <w:p>
      <w:pPr>
        <w:pStyle w:val="Heading3"/>
      </w:pPr>
      <w:r>
        <w:t>Résumé :</w:t>
      </w:r>
    </w:p>
    <w:p>
      <w:r>
        <w:t>Les pipelines sont les principaux moyens de transport des hydrocarbures, des puits de forage  et complexes de raffinage vers les centres de distribution. des milliers d'accidentsont été signalés sur des pipelines au cours des deux dernières décennies, dont la plupart ont eu des conséquences considérables. les échecs et les ruptures récents ont soulevé des inquiétudes sur le risque de défaillance de ces tuyaux en algérie. l'objectif principal de cette recherche est d'élaborer un modèle probabiliste axé sur les risques liés au transport des hydrocarbures par pipelines. la recherche développe un modèle de prédiction de la probabilité de défaillance ainsi que celui de feu et explosion des pipelines et les probabilités de leurs conséquences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