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eaux thermo_minerales et developpement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Benamara; Abdelwaheb/ Univrsite badji mokhtar/ kherici -bousnoubra ., H/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minéralisation/ eaux thermo-minérales,/ analyse chimique/ </w:t>
            </w:r>
          </w:p>
        </w:tc>
      </w:tr>
    </w:tbl>
    <w:p>
      <w:pPr>
        <w:pStyle w:val="Heading3"/>
      </w:pPr>
      <w:r>
        <w:t>Résumé :</w:t>
      </w:r>
    </w:p>
    <w:p>
      <w:r>
        <w:t xml:space="preserve">La région d'étude appartient aux nappes épi-telliennes qui résultent d'une poussée vers le sud de la chaîne du Djebel Débagh, où affleure un substratum formé de calcaires Crétacés, sur lequel sont charriées les nappes telliennes, onstituées de marnes noires ou grises intercalées de bancs calcaires appartenant au Crétacé et au Tertiaire. Ces conditions ologiques favorisent l'émergence d'un nombre non négligeable des sources thermo-minérales.Pour mieux comprendre les ractéristiques physico chimiques, l'origine de la minéralisation des eaux de ces sources et sa qualité en matière d'irrigation  une étude hydrochimique a été effectuée en deux périodes de prélèvements 2016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