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Contribution à l'étude de la stabilité des massifs rocheux par modélisation numérique (Cas des carrières de granulats de Sétif -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Zahri; Farida/ Boukelloul, M.Laid/ </w:t>
            </w:r>
          </w:p>
        </w:tc>
      </w:tr>
      <w:tr>
        <w:trPr>
          <w:trHeight w:val="567"/>
        </w:trPr>
        <w:tc>
          <w:tcPr>
            <w:tcW w:type="dxa" w:w="3000"/>
          </w:tcPr>
          <w:p>
            <w:r>
              <w:t>Nombre de Pages</w:t>
            </w:r>
          </w:p>
        </w:tc>
        <w:tc>
          <w:tcPr>
            <w:tcW w:type="dxa" w:w="7000"/>
          </w:tcPr>
          <w:p>
            <w:r>
              <w:t>158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 xml:space="preserve">Bibliogr.- Résumé en français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Massif rocheux/ Stéréographie, Eléments finis, Carrière/ </w:t>
            </w:r>
          </w:p>
        </w:tc>
      </w:tr>
    </w:tbl>
    <w:p>
      <w:pPr>
        <w:pStyle w:val="Heading3"/>
      </w:pPr>
      <w:r>
        <w:t>Résumé :</w:t>
      </w:r>
    </w:p>
    <w:p>
      <w:r>
        <w:t>La présente thèse a comme objectif principal l'étude de la stabilité des massifs rocheux dans les carrières de granulats de Sétif. Et d'identifier les modes de rupture susceptibles de se développer dans la carrière de Djebel Gustar par une approche multi-étapes comme cas d'étude. Des rappels bibliographiques sur la géométrie et les méthodes de classification des massifs rocheux fournissent à la partie application les éléments nécessaires pour mener à bien une analyse structurale du gisement; puis, la caractérisation des propriétés mécaniques des roches et des discontinuités ainsi que la qualité du massif rocheux; pour terminer, avec une simulation numérique des divers modes de ruptures pouvant se développer à l'intérieur de la carrière. Les résultats montrent un état de stabilité médiocre du site. Ils ont permis de qualifier et de quantifier les différents mécanismes d'instabilités sous divers conditions. 182179-182180/18</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