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al'etude des influences des parametres de coupe discontine sur les vibration du systeme usinant et sur l'etat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Khettabi; Fatiha/ Lagred, 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fraisage, rugosité, conditions de coupe/ </w:t>
            </w:r>
          </w:p>
        </w:tc>
      </w:tr>
    </w:tbl>
    <w:p>
      <w:pPr>
        <w:pStyle w:val="Heading3"/>
      </w:pPr>
      <w:r>
        <w:t>Résumé :</w:t>
      </w:r>
    </w:p>
    <w:p>
      <w:r>
        <w:t>Cette thèse de doctorat a pour but d’étudier l’influence des paramètres de coupe sur les</w:t>
        <w:br/>
        <w:br/>
        <w:t>rugosités des pièces usinées, et sur les vibrations pendant le fraisage à sec.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