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certaines equations differentielles abstraites avec conditions aux limites non locales.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Zouyed; Fairouz/ Rebbani, Faouzia/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inégalités  énergitiques/ équation ultra hyperbolique/ conditions  non locales/ </w:t>
            </w:r>
          </w:p>
        </w:tc>
      </w:tr>
    </w:tbl>
    <w:p>
      <w:pPr>
        <w:pStyle w:val="Heading3"/>
      </w:pPr>
      <w:r>
        <w:t>Résumé :</w:t>
      </w:r>
    </w:p>
    <w:p>
      <w:r>
        <w:t>Dans le présent travail on étudie certaines classes de problèmes d'évolution. La première classe est consacrée à  l'étude de deux problèmes aux limites avec des conditions non locales.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