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Effets de quelques facteurs environnementaux sur la reproduction et la valeur nutritionnelle de deux bivalves pêchésdans le golfe d' Annaba.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Nadji; Safia/ Khebbeb, M.E.H/ </w:t>
            </w:r>
          </w:p>
        </w:tc>
      </w:tr>
      <w:tr>
        <w:trPr>
          <w:trHeight w:val="567"/>
        </w:trPr>
        <w:tc>
          <w:tcPr>
            <w:tcW w:type="dxa" w:w="3000"/>
          </w:tcPr>
          <w:p>
            <w:r>
              <w:t>Nombre de Pages</w:t>
            </w:r>
          </w:p>
        </w:tc>
        <w:tc>
          <w:tcPr>
            <w:tcW w:type="dxa" w:w="7000"/>
          </w:tcPr>
          <w:p>
            <w:r>
              <w:t>118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pollution/ acides gras/ métabolites/ bivalves/ indice de condition/ </w:t>
            </w:r>
          </w:p>
        </w:tc>
      </w:tr>
    </w:tbl>
    <w:p>
      <w:pPr>
        <w:pStyle w:val="Heading3"/>
      </w:pPr>
      <w:r>
        <w:t>Résumé :</w:t>
      </w:r>
    </w:p>
    <w:p>
      <w:r>
        <w:t>L'objectif principal de cette recherche, était de contribuer à compléter les données sur la pollution marine des zones côtières, de la baie d'Annaba et la lagune el Mellah, par l'utilisation de deux espèces bioindicatrices de la pollution, les mollusques bivalves, Ruditapesdecussatuset Pernaperna. Les paramètres physico?chimiques des sites de l'étude, l'évolution de l'indice de condition et la composition biochimique du manteau ont été suivis mensuellement durant une année chez les deux espèces.L'impact d'une éventuelle pollution sur la composition biochimique et la réponse de quelques biomarqueurs du stress environnemental chez R.decussatus et P.pernadans des conditions contrôlés est également abordés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