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Lithiase Urinaire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Slim/ Boufentouchet, 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lithiase urinaire/ mesure prophylactique/ </w:t>
            </w:r>
          </w:p>
        </w:tc>
      </w:tr>
    </w:tbl>
    <w:p>
      <w:pPr>
        <w:pStyle w:val="Heading3"/>
      </w:pPr>
      <w:r>
        <w:t>Résumé :</w:t>
      </w:r>
    </w:p>
    <w:p>
      <w:r>
        <w:t>Notre étude portant sur 626 calculs collectés dans les différents services d'urologie dans l'est-algérien nous a permis , en se basant sur une simple analyse morphoconstitutionnelle de ces calculs, de relever d'abord les caractéristiques épidémiologiques de la lithiase urinaire dans cette région particulièrement de la lithiase urique, ensuite d'identifier et d'évaluer les différentes causes étiopathogéniques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