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d’un fongicide Hexaconazole sur les paramètres agronomiques, physiologiques et enzymatiques du Haricot vert Phaseolus vulgaris cv. Djedida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Bourouhou; Mourad/ Boudelaa, Mokhtar/ </w:t>
            </w:r>
          </w:p>
        </w:tc>
      </w:tr>
      <w:tr>
        <w:trPr>
          <w:trHeight w:val="567"/>
        </w:trPr>
        <w:tc>
          <w:tcPr>
            <w:tcW w:type="dxa" w:w="3000"/>
          </w:tcPr>
          <w:p>
            <w:r>
              <w:t>Nombre de Pages</w:t>
            </w:r>
          </w:p>
        </w:tc>
        <w:tc>
          <w:tcPr>
            <w:tcW w:type="dxa" w:w="7000"/>
          </w:tcPr>
          <w:p>
            <w:r>
              <w:t>128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fongicide/ légumineuse/ bio marqueurs agronomiques/ biochimiques/ </w:t>
            </w:r>
          </w:p>
        </w:tc>
      </w:tr>
    </w:tbl>
    <w:p>
      <w:pPr>
        <w:pStyle w:val="Heading3"/>
      </w:pPr>
      <w:r>
        <w:t>Résumé :</w:t>
      </w:r>
    </w:p>
    <w:p>
      <w:r>
        <w:t>Aujourd'hui, l'utilisation systématique des produits phytosanitaires est remise en question, avec la prise de conscience des risques qu'ils peuvent générer pour l'environnement et la santé humaine, l'emploi de concentrations élevées de ces solutions chimiques peut engendrer des dégâts considérables sur les cultures. Les dommages causés peuvent aller de simples marques visibles à l'œil nu (lésions chlorotiques et nécrotiques) jusqu' à la mort prématurée des plantes.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