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Implantation de la chaîne inter-prédiction utilisée dans l'encodeur H.264/AVC sur une plateforme multi-composants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Yahi; Amira/ Toumi, Salah/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compression vidéo/ H.264/AVC/ estimation de mouvement/ </w:t>
            </w:r>
          </w:p>
        </w:tc>
      </w:tr>
    </w:tbl>
    <w:p>
      <w:pPr>
        <w:pStyle w:val="Heading3"/>
      </w:pPr>
      <w:r>
        <w:t>Résumé :</w:t>
      </w:r>
    </w:p>
    <w:p>
      <w:r>
        <w:t>La migration vers la résolution HD de la plupart des applications multimédias visuelles et l'UHD qui est sur le point d'intégrer de nouvelles applications, a nécessité le développement de nouveaux standards de compression vidéo tels que le H.264/AVC (Advanced Video Coding) et le HEVC (High Efficiency Video Coding). Ces standards atteignent de hautes performances de codage notamment en termes de taux de compression et qualité vidéo par rapport aux normes précédentes. Ces performances apparaissent au prix d'une grande complexité calculatoire qui présente des difficultés pour assurer un encodage en temps réel pour la résolution HD sur des processeurs monocoeurs programmables. 180695/16 180696/16 180697/16 180698/16</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