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Sélection des Caractéristiques Parallèle pour la Stéganalyse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Bouguerne; Imen/ Tlili Guiassa, Yamina/ </w:t>
            </w:r>
          </w:p>
        </w:tc>
      </w:tr>
      <w:tr>
        <w:trPr>
          <w:trHeight w:val="567"/>
        </w:trPr>
        <w:tc>
          <w:tcPr>
            <w:tcW w:type="dxa" w:w="3000"/>
          </w:tcPr>
          <w:p>
            <w:r>
              <w:t>Nombre de Pages</w:t>
            </w:r>
          </w:p>
        </w:tc>
        <w:tc>
          <w:tcPr>
            <w:tcW w:type="dxa" w:w="7000"/>
          </w:tcPr>
          <w:p>
            <w:r>
              <w:t>184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stéganalyse/ cosinus discrète/ La sélection des caractéristiques/ </w:t>
            </w:r>
          </w:p>
        </w:tc>
      </w:tr>
    </w:tbl>
    <w:p>
      <w:pPr>
        <w:pStyle w:val="Heading3"/>
      </w:pPr>
      <w:r>
        <w:t>Résumé :</w:t>
      </w:r>
    </w:p>
    <w:p>
      <w:r>
        <w:t>Le principe de la stéganalyse est de classer un document incriminé comme original ou comme stéganographié. Cette thèse propose une nouvelle méthode de stéganalyse universelle pour les images JPEG basées sur les caractéristiques de transformation hybride (Transformer en cosinus discrète et transformer  en contourlet), Puis la détection est généralement considérée comme un problème de classification. 180555/16 180556/16 180557/16 180558/16</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