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Evaluation biochimique et immunologique d'une nouvelle classe de sulfonamides chez le rat diabétique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Reggami; Yassine/ Berredjem, Hajira/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diabète expérimental/ streptozotocine/ insulinosécrétion/ rat wistar/ </w:t>
            </w:r>
          </w:p>
        </w:tc>
      </w:tr>
    </w:tbl>
    <w:p>
      <w:pPr>
        <w:pStyle w:val="Heading3"/>
      </w:pPr>
      <w:r>
        <w:t>Résumé :</w:t>
      </w:r>
    </w:p>
    <w:p>
      <w:r>
        <w:t>Dans la présente recherche, nous avons évalué, in vivo, les effets antidiabétiques de quatre molécules, nouvellement synthétisées, de la classe de sulfonamides ; deux sulfamides symétriques : le [N, N'- Bis (benzyl) sulfamide] (BBS1a) et le [N, N'- Bis (propyl) sulfamide] (BPS1b) et deux dérivés N-acylsulfonamides : l'[Ethyl (S)-2-(1-cyclohexylsulfamide carbamoyloxy) propanoate] (ESP1b) et l' [Ethyl (S)-2-(phenylethyl)sulfamide carbamoyloxy) propanoate] (ESP1d). 180567/16 180568/16 180569/16 180570/16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