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 effet combiné de la vitamine E et du sélénium contre la toxicité du nitrate d' argent chez le rat de la souche wistar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Gueroui; Mouna/ Kechrid, Zine/ </w:t>
            </w:r>
          </w:p>
        </w:tc>
      </w:tr>
      <w:tr>
        <w:trPr>
          <w:trHeight w:val="567"/>
        </w:trPr>
        <w:tc>
          <w:tcPr>
            <w:tcW w:type="dxa" w:w="3000"/>
          </w:tcPr>
          <w:p>
            <w:r>
              <w:t>Nombre de Pages</w:t>
            </w:r>
          </w:p>
        </w:tc>
        <w:tc>
          <w:tcPr>
            <w:tcW w:type="dxa" w:w="7000"/>
          </w:tcPr>
          <w:p>
            <w:r>
              <w:t>131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sélénium/ stress oxydatif/ vitamine e/ argent/ </w:t>
            </w:r>
          </w:p>
        </w:tc>
      </w:tr>
    </w:tbl>
    <w:p>
      <w:pPr>
        <w:pStyle w:val="Heading3"/>
      </w:pPr>
      <w:r>
        <w:t>Résumé :</w:t>
      </w:r>
    </w:p>
    <w:p>
      <w:r>
        <w:t xml:space="preserve">L'objectif de ce travail est d'étudier les effets éventuellement protecteurs de sélénium et de la vitamine Eséparément ou en combinaison sur certains paramètres, inclus les paramètres biochimiques et hématologiques,ainsi que sur quelques paramètres de stress oxydatif et aussi l'histopathologie du foie, des reins, de cerveau et des testicules chez des rats traitéschroniquementparnitrate d'argent 20 mg/L durant une période de trois mois.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