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sans capteur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Berrabah; Fouad/ Saad, Salah/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onduleurs multiniveaux/ machine asynchrone double étoile/ machines multiphasées/ </w:t>
            </w:r>
          </w:p>
        </w:tc>
      </w:tr>
    </w:tbl>
    <w:p>
      <w:pPr>
        <w:pStyle w:val="Heading3"/>
      </w:pPr>
      <w:r>
        <w:t>Résumé :</w:t>
      </w:r>
    </w:p>
    <w:p>
      <w:r>
        <w:t>L'idée maitresse derrière ce travail de recherche est la commande directe de couple (dtc) de la masde alimentée par deux onduleurs multiniveaux. en effet, les deux approches considérées en premier lieu sont la dtc classique et la dtc associée à un modulateur svm (dtc-svm). ces dernières, appliquées sur la masde, donnent des résultats assez satisfaisants. toutefois, afin de booster leur qualité de réglage, une autre variante de la dtc dite dtc-svm-ann basée sur les réseaux de neurones artificiels, est proposée. la commande dtc-svm-ann, connue par son identification efficace des vecteurs d'états de commutation des interrupteurs, est capable d'assurer un découplage notable entre le flux et le couple indépendamment des variations paramétriques. enfin, une série de simulations ont été effectuées pour valider chacune des commandes suggérées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