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du peuplement avien de la sebkha De Ouled Amara (El-Mahmel, wilaya de Khenchela)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Bouakkaz; Amel/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structure/ oiseaux d'eau/ phénologie/ hivernage/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suivi de l'avifaune aquatique de la Sebkha de Ouled Amara (wilaya de Khenchla) durant trois cycles annuels, de septembre 2012 à août 2015, nous a révélé une richesse spécifique de 21 espèces appartenant à 9 familles. Ces oiseaux d'eau sont structurés en résidents (Canard Colvert Anas plathyrhychos, Tadorne de Belon Tadorna tadorna…), hivernants (Foulque macroule Fulica atra….) et en estivants dont la majorité a niché dans cette zone humide salée (Echasse blanche Himatopus himantopus, Avocette élégante Recurvirostra avosetta, Gravelot à collier interrompu…).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