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Ecologie du peuplement avien de la sebkha De Ouled Amara (El-Mahmel, wilaya de Khenchela)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Bouakkaz; Amel/ Houhamdi, Moussa/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 +cd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Bibliogr._réséme en français arab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reproduction/ structure/ oiseaux d'eau/ phénologie/ hivernage/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 suivi de l'avifaune aquatique de la Sebkha de Ouled Amara (wilaya de Khenchla) durant trois cycles annuels, de septembre 2012 à août 2015, nous a révélé une richesse spécifique de 21 espèces appartenant à 9 familles. Ces oiseaux d'eau sont structurés en résidents (Canard Colvert Anas plathyrhychos, Tadorne de Belon Tadorna tadorna…), hivernants (Foulque macroule Fulica atra….) et en estivants dont la majorité a niché dans cette zone humide salée (Echasse blanche Himatopus himantopus, Avocette élégante Recurvirostra avosetta, Gravelot à collier interrompu…). 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