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Génotypage des microsatellites pour l’étude de mutations dynamiques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Benmostefa; Aicha Zoubeida/ Universite badj mokhtar/ Satta,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autisme/ répétitions cgg/ gène fmr1/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notre étude, première dans son genre en Algérie, nous avons effectué le dépistage du gène FMR1, gène causale du syndrome de l’X-Fragile sur 55 malades. L’analyse par Southern blot après amplification du locus FRAXA nous a permis de mettre en évidence la présence de mutation complète et par des analyses en cascade la présence de prémutation. Ce qui nous a conduits à poser un diagnostic moléculaire suivit par ’établissement d’un conseil génétique et une meilleure prise en charge du malade.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