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et écologie des Sarcelles d'hiver Anas creccacrecca hivernant au niveau du Lac des Oiseaux et du Marais de la Mékhada (Wilaya d'El-Tarf)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Harbi talai; Soumaya/ Houhamdi,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lac des oiseaux/ Sarcelle d'hiver/ Marais de la Mékhada/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Classée dans la catégorie LC (préoccupation mineure) par l'UICN, la Sarcelle d'hiver Anas creccacreccaa été très peu étudiée par rapport à d'autres espèces plus menacées. Durant deux saisons  d'hivernage successives, (2012-2013 et 2013-2014),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