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écologie des Sarcelles d'hiver Anas creccacrecca hivernant au niveau du Lac des Oiseaux et du Marais de la Mékhada (Wilaya d'El-Tarf)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Harbi talai; Soumaya/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Sarcelle d'hiver/ Marais de la Mékhada/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Classée dans la catégorie LC (préoccupation mineure) par l'UICN, la Sarcelle d'hiver Anas creccacreccaa été très peu étudiée par rapport à d'autres espèces plus menacées. Durant deux saisons  d'hivernage successives, (2012-2013 et 2013-2014),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