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of bioactive molecules on adaptive ,behavioral and immune responses in wistar r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allah; Ahlem/ Bairi, Abdel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armine/ amitriptyline/ changements comportementaux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vise à évaluer les effets comportementaux et physiologiques de l'administration chronique d'Harmine ?-carboline et d'Amitriptyline chez des rats exposés à la procédure de C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