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of bioactive molecules on adaptive ,behavioral and immune responses in wistar r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allah; Ahlem/ Bairi, Abdel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rmine/ amitriptyline/ changements comportementaux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vise à évaluer les effets comportementaux et physiologiques de l'administration chronique d'Harmine ?-carboline et d'Amitriptyline chez des rats exposés à la procédure de CM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