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Architectures numériques versatiles avancées pour la transmission sans fil de données à très haut débit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Benhaoues; Atef/ Toumi, Salah/ Universita Badji Mokhtar/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Docteur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paramétrisation/ Radio reconfigurable/ architectures génériques/ </w:t>
            </w:r>
          </w:p>
        </w:tc>
      </w:tr>
    </w:tbl>
    <w:p>
      <w:pPr>
        <w:pStyle w:val="Heading3"/>
      </w:pPr>
      <w:r>
        <w:t>Résumé :</w:t>
      </w:r>
    </w:p>
    <w:p>
      <w:r>
        <w:t>Dans un contexte de multiplication des normes de télécommunications aux spécifications distinctes, nos travaux de recherche définissent une architecture reconfigurable pour des terminaux radio multistandard. Aujourd'hui les multiples normes et standards de télécommunications envahissent nos vies quotidiennes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