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des effets protecteurs de la supplémentation ensélénium et en zinc sur la cytotoxicité induite par leméthidathion chez le rat wistar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Barkat; Leila/ Universite Badji Mokhter/ Messarah, Mahfoud/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Bibliogr.-Résumé en français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 3ème cycle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sélénium/ méthidathion/ zinc, artemisia campestris/ </w:t>
            </w:r>
          </w:p>
        </w:tc>
      </w:tr>
    </w:tbl>
    <w:p>
      <w:pPr>
        <w:pStyle w:val="Heading3"/>
      </w:pPr>
      <w:r>
        <w:t>Résumé :</w:t>
      </w:r>
    </w:p>
    <w:p>
      <w:r>
        <w:t>L’objectif de cette étude est l’évaluation des activités antioxydantes du sélénium et du Zinc ainsi que l’effet préventif de l’extrait aqueux obtenu à partir de l’Artemisia campestris (EQAC), plante cultivée à El-Aouinette (wilaya de Tebessa), contre le stress oxydatif induit par le Méthidathion (MD) chez les rats blancs mâles de la souche Wistar. 1800146 /16 1800145/16 1800148/16 1800147/16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