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Ecologie et biologie l'insecte ravageur platypus cylindrus fab .(coleoptera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Amoura; Mounia/ Chakali, G./ </w:t>
            </w:r>
          </w:p>
        </w:tc>
      </w:tr>
      <w:tr>
        <w:trPr>
          <w:trHeight w:val="567"/>
        </w:trPr>
        <w:tc>
          <w:tcPr>
            <w:tcW w:type="dxa" w:w="3000"/>
          </w:tcPr>
          <w:p>
            <w:r>
              <w:t>Nombre de Pages</w:t>
            </w:r>
          </w:p>
        </w:tc>
        <w:tc>
          <w:tcPr>
            <w:tcW w:type="dxa" w:w="7000"/>
          </w:tcPr>
          <w:p>
            <w:r>
              <w:t>136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quercus suber/ dépérissement/ P. cylindrus/ </w:t>
            </w:r>
          </w:p>
        </w:tc>
      </w:tr>
    </w:tbl>
    <w:p>
      <w:pPr>
        <w:pStyle w:val="Heading3"/>
      </w:pPr>
      <w:r>
        <w:t>Résumé :</w:t>
      </w:r>
    </w:p>
    <w:p>
      <w:r>
        <w:t>L'objectif de cette étape et  de suivre la répartition et la corrélation de l'insecte en relation avec le déclin noté. Les premières attaques de cet insecte ont été notées sur 33% des arbres démasclés en 2009. Les résultats obtenus, en utilisant l'analyse discriminante linéaire (G.L.M.) pas à pas effectuée sur les attaques de l'insecte en fonction de l'ensemble des variables dendrométriques considérées, montrent que 74% des attaques sont expliquées à la fois par la hauteur totale des troncs d'arbres et le coefficient de démasclage. Une partie des arbres de chêne-liège (50%) examinés étaient dans des bonnes conditions sanitaires en 2009, mais associés à la présence de l'insecte P. cylindrus. La subéraie s'est dégradée significativement entre 2009 et 2011 (?2 = 6,336; p = 0,096). L'attaque de l'insecte est liée au démasclage et à la mauvaise levée de liège puisque ils sont très corrélés avec les blessures des troncs (r= 0,98)</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