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paramètres microbiologiques des eaux du canal Messida  et impact sur la santé publique et animale (w. el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Benhalima; Lamia/ Ouzrout, Rachid/ </w:t>
            </w:r>
          </w:p>
        </w:tc>
      </w:tr>
      <w:tr>
        <w:trPr>
          <w:trHeight w:val="567"/>
        </w:trPr>
        <w:tc>
          <w:tcPr>
            <w:tcW w:type="dxa" w:w="3000"/>
          </w:tcPr>
          <w:p>
            <w:r>
              <w:t>Nombre de Pages</w:t>
            </w:r>
          </w:p>
        </w:tc>
        <w:tc>
          <w:tcPr>
            <w:tcW w:type="dxa" w:w="7000"/>
          </w:tcPr>
          <w:p>
            <w:r>
              <w:t>275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parametres physicochimiques/ qualité bactériologique/ canal messida/ </w:t>
            </w:r>
          </w:p>
        </w:tc>
      </w:tr>
    </w:tbl>
    <w:p>
      <w:pPr>
        <w:pStyle w:val="Heading3"/>
      </w:pPr>
      <w:r>
        <w:t>Résumé :</w:t>
      </w:r>
    </w:p>
    <w:p>
      <w:r>
        <w:t xml:space="preserve">Au cours de ce travail, nous nous somme intéressés à l'étude de la qualité des eaux d'un corridor biologique situé dans le PNEK : le canal Messida. L'étude porte, en premier lieu, sur le suivi de paramètres physicochimiques et bactériologiques des eaux du canal, et la recherche de l'influence de certains paramètres environnementaux sur la dynamique spatio-temporelle des indicateurs bactériologiques par l'application de tests statistiques. En second lieu, nous avons déterminé l'état de santé et la qualité bactériologique d'un poisson peuplant le canal Carassius carassius) ainsi que l'antibio-résistance des bactéries d'origine aquatique et animale.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