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statistique des ondes électromagnétiques diffractées par un milieu stratifié formé de surfaces rugueuses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El-bah; Seloua/ Lafifi, Saddek/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surface rugueuse/ Ergodicité/ stationnarité/ </w:t>
            </w:r>
          </w:p>
        </w:tc>
      </w:tr>
    </w:tbl>
    <w:p>
      <w:pPr>
        <w:pStyle w:val="Heading3"/>
      </w:pPr>
      <w:r>
        <w:t>Résumé :</w:t>
      </w:r>
    </w:p>
    <w:p>
      <w:r>
        <w:t>Dans cette thèse, nous présentons une étude théorique des propriétés statistiques et spatiales de la diffraction d'une onde électromagnétique par des surfaces légèrement rugueuses aléatoires en deux dimensions.  La procédure du travail  concerne la zone intermédiaire où le champ diffusé est réduit à la contribution des ondes planes progressives. Les calculs sont effectués dans le cadre de la méthode des petites perturbations du premier ordre et deuxième ordre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