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des différentes téchniques de commande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Benheniche; Abdelhak/ Bensaker, Bachir/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moteur asynchrone/ linéarisation entrée sortie/ mode glissant/ backstepping/ </w:t>
            </w:r>
          </w:p>
        </w:tc>
      </w:tr>
    </w:tbl>
    <w:p>
      <w:pPr>
        <w:pStyle w:val="Heading3"/>
      </w:pPr>
      <w:r>
        <w:t>Résumé :</w:t>
      </w:r>
    </w:p>
    <w:p>
      <w:r>
        <w:t>La machine asynchrone est le choix par excellence pour plusieurs applications industrielles vues sa fiabilité, sa robustesse et son coût de fabrication relativement bas. Cependant elle présente des difficultés au niveau de la commande à cause de sa forte non linéarité  due au couplage entre le flux et le couple. Une machine asynchrone pilotée par un contrôleur vectoriel se comporte comme une machine à courant continu à excitation séparée, où le couple et le flux sont découplés et contrôlés indépendamment.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