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Qualité bactériologique des eaux du littoral nord 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Kadri; Skander elhadi/ Bensouilah, Mourad/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bactériologie/ bivalve/ contamination fécale/ littoral nord est algérien/ </w:t>
            </w:r>
          </w:p>
        </w:tc>
      </w:tr>
    </w:tbl>
    <w:p>
      <w:pPr>
        <w:pStyle w:val="Heading3"/>
      </w:pPr>
      <w:r>
        <w:t>Résumé :</w:t>
      </w:r>
    </w:p>
    <w:p>
      <w:r>
        <w:t>Ce travail vise à étudier l'influence de paramètres environnementaux sur la qualité bactériologique des eaux et des mollusques bivalves du littoral Nord-est Algérien et de la lagune El Mellah. Pour cela nous avons procédé, mensuellement, à des prélèvements d'eau et à des mesures de la température, la salinité, l'oxygène dissous, le pH et les matières en suspension à partir de 10 sites (5 dans le littoral et 5 dans la lagune) ; les sites sont choisis en fonction de leur localisation, par rapport à différentes sources de pollution et à l'hydrodynamisme qui y règne. La recherche et le dénombrement des germes fécaux ont été réalisés à l'aide de la méthode colimétrique.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