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Gouvernance des territoires et développement local. Cas de la wilaya d'Annaba (Extrême Nord-est Algérien).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Telaidjia, Djamel/ Kouadria, Nouredine/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développement local/ gouvernance territoriale/ acteurs territoriaux/ programmes de développement/ </w:t>
            </w:r>
          </w:p>
        </w:tc>
      </w:tr>
    </w:tbl>
    <w:p>
      <w:pPr>
        <w:pStyle w:val="Heading3"/>
      </w:pPr>
      <w:r>
        <w:t>Résumé :</w:t>
      </w:r>
    </w:p>
    <w:p>
      <w:r>
        <w:t>Cette thèse est consacrée à l'étude et à l'analyse des modes de gouvernance locale en Algérie, nous cherchons auprès des acteurs territoriaux agissants à l'échelle d'une wilaya, à évaluer les mécanismes qui régissent le fonctionnement des institutions publiques en charge du développement en Algérie. L'objectif est d'arriver à identifier les échelons où se situent les points d'articulation entre les attentes des populations locales et les différents niveaux de prise de décision qui correspondent à la conception et à l'élaboration de programmes de développement.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