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Valorisation des huiles essentielles et des extraits de Satureja calamintha nepeta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Labiod; Ryma/ Aouadi, Saoudi/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Plantes aromatiques, Satureja calamintha nepeta, huile essentielle, GC/MS, extrait méthanolique/ </w:t>
            </w:r>
          </w:p>
        </w:tc>
      </w:tr>
    </w:tbl>
    <w:p>
      <w:pPr>
        <w:pStyle w:val="Heading3"/>
      </w:pPr>
      <w:r>
        <w:t>Résumé :</w:t>
      </w:r>
    </w:p>
    <w:p>
      <w:r>
        <w:t>Les plantes productrices d'huiles essentielles et d'extraits ont toujours été utilisées dans le domaine culinaire, la médecine traditionnelle, et la préservation des aliments. La recherche de nouvelles molécules comme substituant aux agents antioxydants ou antimicrobiens de synthèse est l'objectif de ce projet.</w:t>
        <w:br/>
        <w:br/>
        <w:t>La présente étude vise à investiguer la composition chimique, et l'évaluation de l'activité antioxydante, activité antibactérienne et antifongiques des huiles essentielles et des extraits méthanoliques de Satureja calamintha nepeta collectée de deux régions du Nord Est Algérien : Annaba (SA) et Jijel (SJ).</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