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l'activité antibactérienne et de l'effet génotoxique de trois dérivés desulfonamides innovants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Bouacha; Mabrouka/ Berredjem, H/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activité antibactérienne/ Résistance aux antibiotiques/ sulfonamides/ effet génotoxique/ </w:t>
            </w:r>
          </w:p>
        </w:tc>
      </w:tr>
    </w:tbl>
    <w:p>
      <w:pPr>
        <w:pStyle w:val="Heading3"/>
      </w:pPr>
      <w:r>
        <w:t>Résumé :</w:t>
      </w:r>
    </w:p>
    <w:p>
      <w:r>
        <w:t>La synthèse de nouveaux dérivés de sulfonamides, ayant une activité antimicrobienne importante mais aussi une toxicité moindre, est l'une des stratégies les plus importantes pour la recherche de nouveaux traitement alternatifs contre les souches résistantes aux antibiotiques commercialisés. L'objectif de cette étude consiste d'une part à étudier la résistance aux antibiotiques de 304 souches bactériennes uropathogènes, et d'autre part à évaluer l'activité antibactérienne  et l'effet génotoxique de trois dérivés de sulfonamides innovants.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