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des métaux au cours de leurs traitements hydrométallurgiques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Larba; Rima/ Universite Badji Mokhter/ Djerad, Souad/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traitement hydrométallurgique/ comportement des métaux/ </w:t>
            </w:r>
          </w:p>
        </w:tc>
      </w:tr>
    </w:tbl>
    <w:p>
      <w:pPr>
        <w:pStyle w:val="Heading3"/>
      </w:pPr>
      <w:r>
        <w:t>Résumé :</w:t>
      </w:r>
    </w:p>
    <w:p>
      <w:r>
        <w:t>Une etude sur la recuperation du ZnO a partir du catalyseur ZnO/Al2O3 par lپfacide citrique a ete realisee. Cette etude entre dans le cadre de la recuperation des metaux par une methode hydrometallurgique a faible impact ecologique. Lپfutilisation dپfun lixiviant naturel permet de reduire les post-traitements et de proteger lپfenvironnement. La recherche des conditions operatoires pour la recuperation du ZnO a partir du catalyseur ont permit de trouver les resultats suivants ; avec une concentration de 0,05M et un rapport liquide/solide egale a 50mL/g, il est possible de dissoudre 90,4% de ZnO a 50پ‹C. Ces conditions sont considerees comme tres moderees de plus que le produit obtenu (citrate de zinc) peut etre simplement seche et calcine dans un four pour recuperer le ZnO pur. Cette etude a montre aussi que le support en alumine nپfavait pas dپfeffet notable sur les resultats de dissolution du ZnO. Trois autres acides ont ete compares a lپfacide citrique dans la dissolution du ZnO. Il ressort des resultats que lپfefficacite des acides va dans le sens : acide citrique&gt;acide lactique&gt;acide ascorbique&gt;acide acetique. Lپfutilisation des memes acides pour la dissolution du CdO a permit de trouver que lپfefficacite des acides va dans le sens : acide citrique.acide ascorbique&gt;acide lactique&gt;acide acetique sous la condition (Cacide&gt;0,001M). A la concentration de 0,001M leur efficacite dans la dissolution de CdO va dans le sens acide citrique&gt;acide lactique&gt;acide acetique &gt;acide ascorbique.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