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Eude des aspects de défaillances et techniques de maintenance préventive conditionnelle appliquées  aux  turbomachines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Kebabsa; Tarek/ Ouelaa, Nouredine/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spectrale/ cyclostationnarité/ modulation d'intensité de distribution/ </w:t>
            </w:r>
          </w:p>
        </w:tc>
      </w:tr>
    </w:tbl>
    <w:p>
      <w:pPr>
        <w:pStyle w:val="Heading3"/>
      </w:pPr>
      <w:r>
        <w:t>Résumé :</w:t>
      </w:r>
    </w:p>
    <w:p>
      <w:r>
        <w:t>La surveillance et le diagnostic des défauts des machines tournantes appartiennent aux programmes de la maintenance conditionnelle, qui sont basés à 75% sur l'analyse des vibrations. Depuis plusieurs années les chercheurs travaillent sur l'amélioration ou le développement de nouvelles méthodes de traitement des signaux vibratoires.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