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 effet antimicrobien et antioxydant de trois plantes aromatiques (Laurus nobilis L., Ocimum basilicum L. et romarinus officinalis L.) de l'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Ouibrahim; Amira/ Tlili ait kaki, Yasmina/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huile essentielle/ laurus nobilis/ ocimum basilicum/ rosmarinus officinalis/ </w:t>
            </w:r>
          </w:p>
        </w:tc>
      </w:tr>
    </w:tbl>
    <w:p>
      <w:pPr>
        <w:pStyle w:val="Heading3"/>
      </w:pPr>
      <w:r>
        <w:t>Résumé :</w:t>
      </w:r>
    </w:p>
    <w:p>
      <w:r>
        <w:t>Dans notre étude, trois planes aromatiques (Laurus nobilis, Rosmarinus officinalis et Ocimum basilicum) provenant de la région d' El Kala ont fait l' objet d' un décryptage phytochimique et biologique de leus huiles essentielles.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