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certains perturbateurs endocriniens (pesticides) sur la reproduction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Yahia; Elkhansa/ Boulakoud, Mohamed Salah/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fongicides/ glutathion/ mancozèbe/ sperme/ </w:t>
            </w:r>
          </w:p>
        </w:tc>
      </w:tr>
    </w:tbl>
    <w:p>
      <w:pPr>
        <w:pStyle w:val="Heading3"/>
      </w:pPr>
      <w:r>
        <w:t>Résumé :</w:t>
      </w:r>
    </w:p>
    <w:p>
      <w:r>
        <w:t>Notre étude porte sur l'évaluation dela toxicité d'un pesticide largement utilisé en agriculture comme un antifongique et ses effets sur quelques paramètres liés à la fonction hépatique, thyroïdienne et reproductrice. 32 rats mâles du genre Albinos Wistar ont été répartis en 4 groupes de 8 rats chacun ; le groupe témoin a reçu de l'eau de robinet par contre les 3 autres groupes ont reçuper osdes dosesrespectives de mancozèbede 250,500 et 1000 mg/kg/jour pendant 8 semaines. L'analyse des résultats obtenus a montré que le traitement par le mancozèbe provoque des effets nocifs au niveau de l'organisme se traduisant par une augmentation significative de la masse corporelle en dépit d'une consommation d'eau et d'aliment significativement réduite. Lamasse absolue des organes a été impacté par le traitementdévoilant une augmentation de la masse du foie et de la thyroïde ; en revanche la masse des testicules et de l'épididyme a significativement diminué.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