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Epidémiologie, évolution et impact des changements climatiques sur une maladie zoonotique vectorielle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Mliki; Feriel/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leishmaniose/ épidémiologie/ zoonose/ paramètre météorologique/ </w:t>
            </w:r>
          </w:p>
        </w:tc>
      </w:tr>
    </w:tbl>
    <w:p>
      <w:pPr>
        <w:pStyle w:val="Heading3"/>
      </w:pPr>
      <w:r>
        <w:t>Résumé :</w:t>
      </w:r>
    </w:p>
    <w:p>
      <w:r>
        <w:t>L'Algérie traverse, depuis quelques années déjà, une phase de transition épidémiologique marquée par la persistance des maladies transmissibles (maladie à transmission hydrique, zoonoses…), caractéristiques des pays en développement. (PNS, 2007).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