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ripostes physiologiques, adaptatives et comportementales au stress aigu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Ferrah; Chahira/ Bairi, Abdelmajid/ </w:t>
            </w:r>
          </w:p>
        </w:tc>
      </w:tr>
      <w:tr>
        <w:trPr>
          <w:trHeight w:val="567"/>
        </w:trPr>
        <w:tc>
          <w:tcPr>
            <w:tcW w:type="dxa" w:w="3000"/>
          </w:tcPr>
          <w:p>
            <w:r>
              <w:t>Nombre de Pages</w:t>
            </w:r>
          </w:p>
        </w:tc>
        <w:tc>
          <w:tcPr>
            <w:tcW w:type="dxa" w:w="7000"/>
          </w:tcPr>
          <w:p>
            <w:r>
              <w:t>203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dépression/ femme/ agressions conjugales/ viol/ échelle hamilton/ </w:t>
            </w:r>
          </w:p>
        </w:tc>
      </w:tr>
    </w:tbl>
    <w:p>
      <w:pPr>
        <w:pStyle w:val="Heading3"/>
      </w:pPr>
      <w:r>
        <w:t>Résumé :</w:t>
      </w:r>
    </w:p>
    <w:p>
      <w:r>
        <w:t>Ce n'est que récemment que les revues médicales soulignent l'importance de la violence envers les femmes et s'efforcent d'en mesurer les conséquences en termes de santé de la population féminine. Dans notre étude qui est réalisée sur 44 femmes ayant subi des viols et des agressions conjugales au sein de la structure AFAD (Association Femme Algérienne pour le développement), nous avons trouvé qu'elles souffrent de troubles neuropsycho-endocriniens d'où on constate que les classes d'âge les plus touchées sont de 25à30ans et de 45à50ans dont 50% ont été agressé dans leur domiciles.Les célibataires 61.36% sont les plus violentées.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