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toxicité des particules métalliques d'origine industrielle chez Helix aspersa. Evaluation nanotoxicologique du Fe2O3 et Al2O3.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Boucenna; Mounir/ Berrebbah, Houria/ </w:t>
            </w:r>
          </w:p>
        </w:tc>
      </w:tr>
      <w:tr>
        <w:trPr>
          <w:trHeight w:val="567"/>
        </w:trPr>
        <w:tc>
          <w:tcPr>
            <w:tcW w:type="dxa" w:w="3000"/>
          </w:tcPr>
          <w:p>
            <w:r>
              <w:t>Nombre de Pages</w:t>
            </w:r>
          </w:p>
        </w:tc>
        <w:tc>
          <w:tcPr>
            <w:tcW w:type="dxa" w:w="7000"/>
          </w:tcPr>
          <w:p>
            <w:r>
              <w:t>198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etm / gsh/ gst/ CAT/ MDA/ Bioaccumulation/ nanoparticules/ </w:t>
            </w:r>
          </w:p>
        </w:tc>
      </w:tr>
    </w:tbl>
    <w:p>
      <w:pPr>
        <w:pStyle w:val="Heading3"/>
      </w:pPr>
      <w:r>
        <w:t>Résumé :</w:t>
      </w:r>
    </w:p>
    <w:p>
      <w:r>
        <w:t>Dans le cadre de l'évaluation de la toxicité de certaines particules métalliques (ETM) et nanoparticules métalliques en l'occurrence Fe2O3 et Al2O3 sur un modèle biologique bioindicateur/bioaccumulateur (Helix aspersa), nous nous sommes intéressés à certains paramètres biologiques (physiologiques, biochimiques et enzymatiques) pouvant être affectés par ces xénobiotiques. Dans un premier temps nous avons ciblé les perturbations précoces et sublétales chez l'escargot, à travers l'évaluation des variations des principaux  métabolites (Protéines, Glucides et Lipides) au niveau des principaux organes tels l'hépatopancréas et le rein. Nos résultats ont mis en évidence une augmentation de ces métabolites particulièrement au niveau de l'hépatopancréas.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