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l'effed d'un flavonoide (quercetine ) et d'un stil benoide (resvearattrol) sur la toxicitte indutte par le fenthion chez le 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Imed eddine/ Universite Badji Mokhter/ Tahraoui, Abdelkrim/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immunité/ fenthion/ anxiété/ dépression/ quercétine/ resvératrol/ </w:t>
            </w:r>
          </w:p>
        </w:tc>
      </w:tr>
    </w:tbl>
    <w:p>
      <w:pPr>
        <w:pStyle w:val="Heading3"/>
      </w:pPr>
      <w:r>
        <w:t>Résumé :</w:t>
      </w:r>
    </w:p>
    <w:p>
      <w:r>
        <w:t>Le but de ce travail tend à étudier, d'une part, l'effet de l'exposition répétée du fenthion à raison de 20mg/kg de poids corporel sur les réponses neuro-comportementales, l'activité de l'acétylcholinestérase et le statut oxydatif cérébral ainsi que les changements immunitaires et biochimiques, et d'autre part, la capacité des deux polyphénols (quercétine, resvératrol et leur mélange) à alléger les altérations induites. Nos résultats montrent que l'exposition au fenthion provoque des réponses anxio-dépressives et une détérioration de l'activité exploratoire et ambulatoire associée à l'inhibition de l'acétylcholinestérase et au déclenchement d'un stress oxydatif cérébral révélé par la diminution de l'activité de la  glutathion-S-transférase (GST),  l'augmentation du taux du malondialdéhyde (MDA) et la déplétion du taux du glutathion réduit (GSH). En plus, l'apparition du stress cholinergique et anxio-oxydatif a été associé à des variations immunitaires et biochimiques révélées par la perturbation du profil leucocytaire (LYM, MON, NEUT, EOS), métabolique (Cholestérol total, Triglycérides, Protéines totales, Glycémie) et l'activité enzymatique plasmatique (ALAT, ASAT, PAL). Par ailleurs, Le prétraitement par les polyphénols a atténué les altérations induites. Nous pouvons conclure que les éficitsomportementaux induits par le fenthion sont associés au stress cholinergique et oxydatif, ainsi qu'à des changements immunitaires et iochimiques. Finalement, un apport nutritif riche en polyphénols semble être bénéfique pour prévenir la neurotoxicité des organophosphorés, surtout, pour les gens ayant un contact direct avec ces 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