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composition et structure des populations culicidiennes de la région d'Ouled-Djellal (Biskra). Effet des facteurs écologiques sur l'abondance saisonnière. essais de lutte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Benhissen; Saliha/ Ouakid, Med laid/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inventaire/ culex pipiens/ culicidae/ biopesticides/ daphné gnidium/ </w:t>
            </w:r>
          </w:p>
        </w:tc>
      </w:tr>
    </w:tbl>
    <w:p>
      <w:pPr>
        <w:pStyle w:val="Heading3"/>
      </w:pPr>
      <w:r>
        <w:t>Résumé :</w:t>
      </w:r>
    </w:p>
    <w:p>
      <w:r>
        <w:t>Les culicidae sont des insectes mécoptéroïdes dipteres nematoceres, ils sont considérés comme vecteur d'organismes pathogènes. Au cours des dernières années, le moustique est devenu très répandu dans les régions arides et semi-arides  présahariennes.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